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ascii="Verdana" w:hAnsi="Verdana" w:eastAsia="宋体" w:cs="Verdana"/>
          <w:i w:val="0"/>
          <w:caps w:val="0"/>
          <w:color w:val="256EB1"/>
          <w:spacing w:val="0"/>
          <w:sz w:val="21"/>
          <w:szCs w:val="21"/>
          <w:u w:val="none"/>
          <w:bdr w:val="none" w:color="auto" w:sz="0" w:space="0"/>
          <w:shd w:val="clear" w:fill="FDFDF1"/>
        </w:rPr>
      </w:pPr>
      <w:bookmarkStart w:id="0" w:name="附件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Style w:val="5"/>
          <w:rFonts w:ascii="Verdana" w:hAnsi="Verdana" w:eastAsia="宋体" w:cs="Verdana"/>
          <w:i w:val="0"/>
          <w:caps w:val="0"/>
          <w:color w:val="256EB1"/>
          <w:spacing w:val="0"/>
          <w:sz w:val="32"/>
          <w:szCs w:val="32"/>
          <w:u w:val="none"/>
          <w:bdr w:val="none" w:color="auto" w:sz="0" w:space="0"/>
          <w:shd w:val="clear" w:fill="FDFDF1"/>
        </w:rPr>
      </w:pPr>
      <w:bookmarkStart w:id="1" w:name="_GoBack"/>
      <w:r>
        <w:rPr>
          <w:rStyle w:val="5"/>
          <w:rFonts w:ascii="Verdana" w:hAnsi="Verdana" w:eastAsia="宋体" w:cs="Verdana"/>
          <w:i w:val="0"/>
          <w:caps w:val="0"/>
          <w:color w:val="256EB1"/>
          <w:spacing w:val="0"/>
          <w:sz w:val="32"/>
          <w:szCs w:val="32"/>
          <w:u w:val="none"/>
          <w:bdr w:val="none" w:color="auto" w:sz="0" w:space="0"/>
          <w:shd w:val="clear" w:fill="FDFDF1"/>
        </w:rPr>
        <w:t>推荐国家技能竞赛裁判人员的基本要求</w:t>
      </w:r>
      <w:bookmarkEnd w:id="0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32"/>
          <w:szCs w:val="32"/>
          <w:shd w:val="clear" w:fill="FDFDF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Style w:val="5"/>
          <w:rFonts w:ascii="Verdana" w:hAnsi="Verdana" w:eastAsia="宋体" w:cs="Verdana"/>
          <w:i w:val="0"/>
          <w:caps w:val="0"/>
          <w:color w:val="256EB1"/>
          <w:spacing w:val="0"/>
          <w:sz w:val="32"/>
          <w:szCs w:val="32"/>
          <w:u w:val="none"/>
          <w:bdr w:val="none" w:color="auto" w:sz="0" w:space="0"/>
          <w:shd w:val="clear" w:fill="FDFDF1"/>
        </w:rPr>
      </w:pPr>
      <w:r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32"/>
          <w:szCs w:val="32"/>
          <w:shd w:val="clear" w:fill="FDFDF1"/>
        </w:rPr>
        <w:t>1、热爱本职工作，具有良好的职业道德和心理素质。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DFDF1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32"/>
          <w:szCs w:val="32"/>
          <w:shd w:val="clear" w:fill="FDFDF1"/>
        </w:rPr>
        <w:t>2、从事印刷行业技术工作15年以上，并在技术、技能方面获得较高声誉。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DFDF1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32"/>
          <w:szCs w:val="32"/>
          <w:shd w:val="clear" w:fill="FDFDF1"/>
        </w:rPr>
        <w:t>3、具有技师以上职业资格或专业中级以上专业技术职务。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DFDF1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32"/>
          <w:szCs w:val="32"/>
          <w:shd w:val="clear" w:fill="FDFDF1"/>
        </w:rPr>
        <w:t>4、原则上年龄应在60岁以下，身体健康，能够胜任裁判工作。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DFDF1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32"/>
          <w:szCs w:val="32"/>
          <w:shd w:val="clear" w:fill="FDFDF1"/>
        </w:rPr>
        <w:t>5、能够自觉坚持公平、公正的原则，秉公执法，不徇私情。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DFDF1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32"/>
          <w:szCs w:val="32"/>
          <w:shd w:val="clear" w:fill="FDFDF1"/>
        </w:rPr>
        <w:t>6、具有较高的裁判理论水平和丰富的实践操作经验，熟练掌握竞赛规则，现场运用准确、得当。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DFDF1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32"/>
          <w:szCs w:val="32"/>
          <w:shd w:val="clear" w:fill="FDFDF1"/>
        </w:rPr>
        <w:t>7、具有较丰富的临场执法经验和组织现场裁决的能力。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5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2020-04-24T06:55:45Z</dcterms:created>
  <dc:creator>LENOVO</dc:creator>
  <cp:lastModifiedBy>LENOVO</cp:lastModifiedBy>
  <dcterms:modified xsi:type="dcterms:W3CDTF">2020-04-24T07:09:46Z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